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61398E" w:rsidRDefault="00875560" w:rsidP="00875560">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r w:rsidR="00D5364E">
        <w:rPr>
          <w:rFonts w:ascii="Arial" w:hAnsi="Arial" w:cs="Arial"/>
          <w:b/>
          <w:bCs/>
          <w:shadow/>
          <w:sz w:val="28"/>
          <w:szCs w:val="28"/>
        </w:rPr>
        <w:t>YEAR 2019-20</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5F1B56">
        <w:rPr>
          <w:rFonts w:ascii="Arial" w:hAnsi="Arial" w:cs="Arial"/>
          <w:b/>
          <w:bCs/>
          <w:shadow/>
          <w:sz w:val="28"/>
        </w:rPr>
        <w:t>–</w:t>
      </w:r>
      <w:r w:rsidR="00516499">
        <w:rPr>
          <w:rFonts w:ascii="Arial" w:hAnsi="Arial" w:cs="Arial"/>
          <w:b/>
          <w:bCs/>
          <w:shadow/>
          <w:sz w:val="28"/>
        </w:rPr>
        <w:t>CARDIOTHORACIC SURGERY</w:t>
      </w:r>
      <w:r>
        <w:rPr>
          <w:rFonts w:ascii="Arial" w:hAnsi="Arial" w:cs="Arial"/>
          <w:b/>
          <w:bCs/>
          <w:shadow/>
          <w:sz w:val="28"/>
        </w:rPr>
        <w:tab/>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A96F46">
              <w:rPr>
                <w:rFonts w:cs="Times New Roman"/>
                <w:sz w:val="26"/>
                <w:szCs w:val="26"/>
              </w:rPr>
              <w:t>/ 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proofErr w:type="spellStart"/>
            <w:r w:rsidRPr="002A4D42">
              <w:rPr>
                <w:rFonts w:cs="Times New Roman"/>
                <w:sz w:val="26"/>
                <w:szCs w:val="26"/>
              </w:rPr>
              <w:t>Recognised</w:t>
            </w:r>
            <w:proofErr w:type="spellEnd"/>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DE041F">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B67C0E" w:rsidP="00B67C0E">
            <w:pPr>
              <w:rPr>
                <w:rFonts w:cs="Times New Roman"/>
                <w:sz w:val="26"/>
                <w:szCs w:val="26"/>
              </w:rPr>
            </w:pPr>
            <w:proofErr w:type="spellStart"/>
            <w:r>
              <w:rPr>
                <w:rFonts w:cs="Times New Roman"/>
                <w:sz w:val="26"/>
                <w:szCs w:val="26"/>
              </w:rPr>
              <w:t>Superspecialty</w:t>
            </w:r>
            <w:proofErr w:type="spellEnd"/>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A46CFD">
        <w:rPr>
          <w:rFonts w:cs="Times New Roman"/>
          <w:bCs/>
        </w:rPr>
        <w:t xml:space="preserve">(Count only those who have super </w:t>
      </w:r>
      <w:proofErr w:type="spellStart"/>
      <w:r w:rsidR="00A46CFD">
        <w:rPr>
          <w:rFonts w:cs="Times New Roman"/>
          <w:bCs/>
        </w:rPr>
        <w:t>speciality</w:t>
      </w:r>
      <w:proofErr w:type="spellEnd"/>
      <w:r w:rsidR="00A46CFD">
        <w:rPr>
          <w:rFonts w:cs="Times New Roman"/>
          <w:bCs/>
        </w:rPr>
        <w:t xml:space="preserve"> degree </w:t>
      </w:r>
      <w:r w:rsidR="00A46CFD">
        <w:rPr>
          <w:rFonts w:cs="Times New Roman"/>
          <w:bCs/>
        </w:rPr>
        <w:tab/>
        <w:t xml:space="preserve">or 2 years special training in the subject before </w:t>
      </w:r>
      <w:proofErr w:type="gramStart"/>
      <w:r w:rsidR="00A46CFD">
        <w:rPr>
          <w:rFonts w:cs="Times New Roman"/>
          <w:bCs/>
        </w:rPr>
        <w:t>appointment )</w:t>
      </w:r>
      <w:proofErr w:type="gramEnd"/>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9E482B" w:rsidP="00272DA8">
      <w:pPr>
        <w:rPr>
          <w:rFonts w:cs="Times New Roman"/>
        </w:rPr>
      </w:pPr>
      <w:r w:rsidRPr="009E482B">
        <w:rPr>
          <w:rFonts w:cs="Times New Roman"/>
          <w:i/>
          <w:noProof/>
          <w:sz w:val="20"/>
          <w:szCs w:val="20"/>
        </w:rPr>
        <w:pict>
          <v:shapetype id="_x0000_t202" coordsize="21600,21600" o:spt="202" path="m,l,21600r21600,l21600,xe">
            <v:stroke joinstyle="miter"/>
            <v:path gradientshapeok="t" o:connecttype="rect"/>
          </v:shapetype>
          <v:shape id="_x0000_s1028" type="#_x0000_t202" style="position:absolute;margin-left:243.75pt;margin-top:1.15pt;width:281.25pt;height:14.4pt;z-index:251663360">
            <v:textbox style="mso-next-textbox:#_x0000_s1028">
              <w:txbxContent>
                <w:p w:rsidR="00AE4B80" w:rsidRDefault="00AE4B80"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D408FF" w:rsidRDefault="00691B26" w:rsidP="00691B26">
      <w:pPr>
        <w:rPr>
          <w:rFonts w:cs="Times New Roman"/>
          <w:sz w:val="8"/>
          <w:szCs w:val="8"/>
        </w:rPr>
      </w:pPr>
    </w:p>
    <w:tbl>
      <w:tblPr>
        <w:tblStyle w:val="TableGrid"/>
        <w:tblW w:w="9792" w:type="dxa"/>
        <w:tblInd w:w="648" w:type="dxa"/>
        <w:tblLook w:val="04A0"/>
      </w:tblPr>
      <w:tblGrid>
        <w:gridCol w:w="900"/>
        <w:gridCol w:w="5212"/>
        <w:gridCol w:w="2424"/>
        <w:gridCol w:w="1256"/>
      </w:tblGrid>
      <w:tr w:rsidR="0004593B" w:rsidRPr="007926B4" w:rsidTr="0004593B">
        <w:tc>
          <w:tcPr>
            <w:tcW w:w="900" w:type="dxa"/>
            <w:vMerge w:val="restart"/>
          </w:tcPr>
          <w:p w:rsidR="0004593B" w:rsidRPr="007926B4" w:rsidRDefault="0004593B" w:rsidP="00412245">
            <w:pPr>
              <w:pStyle w:val="NoSpacing"/>
            </w:pPr>
            <w:proofErr w:type="spellStart"/>
            <w:r>
              <w:t>S.No</w:t>
            </w:r>
            <w:proofErr w:type="spellEnd"/>
          </w:p>
        </w:tc>
        <w:tc>
          <w:tcPr>
            <w:tcW w:w="5212" w:type="dxa"/>
            <w:vMerge w:val="restart"/>
          </w:tcPr>
          <w:p w:rsidR="0004593B" w:rsidRPr="007926B4" w:rsidRDefault="0004593B" w:rsidP="00412245">
            <w:pPr>
              <w:pStyle w:val="NoSpacing"/>
            </w:pPr>
            <w:r w:rsidRPr="007926B4">
              <w:t>Parameter</w:t>
            </w:r>
          </w:p>
        </w:tc>
        <w:tc>
          <w:tcPr>
            <w:tcW w:w="3680" w:type="dxa"/>
            <w:gridSpan w:val="2"/>
          </w:tcPr>
          <w:p w:rsidR="0004593B" w:rsidRDefault="0004593B" w:rsidP="00412245">
            <w:pPr>
              <w:pStyle w:val="NoSpacing"/>
            </w:pPr>
            <w:r>
              <w:t xml:space="preserve">Department of </w:t>
            </w:r>
            <w:r w:rsidR="00CC7874">
              <w:t>Cardiothoracic Surgery</w:t>
            </w:r>
          </w:p>
          <w:p w:rsidR="0004593B" w:rsidRPr="00D408FF" w:rsidRDefault="0004593B" w:rsidP="00412245">
            <w:pPr>
              <w:pStyle w:val="NoSpacing"/>
              <w:rPr>
                <w:sz w:val="6"/>
                <w:szCs w:val="6"/>
              </w:rPr>
            </w:pPr>
          </w:p>
        </w:tc>
      </w:tr>
      <w:tr w:rsidR="0004593B" w:rsidRPr="007926B4" w:rsidTr="0004593B">
        <w:tc>
          <w:tcPr>
            <w:tcW w:w="900" w:type="dxa"/>
            <w:vMerge/>
          </w:tcPr>
          <w:p w:rsidR="0004593B" w:rsidRPr="007926B4" w:rsidRDefault="0004593B" w:rsidP="00412245">
            <w:pPr>
              <w:pStyle w:val="NoSpacing"/>
            </w:pPr>
          </w:p>
        </w:tc>
        <w:tc>
          <w:tcPr>
            <w:tcW w:w="5212" w:type="dxa"/>
            <w:vMerge/>
          </w:tcPr>
          <w:p w:rsidR="0004593B" w:rsidRPr="007926B4" w:rsidRDefault="0004593B" w:rsidP="00412245">
            <w:pPr>
              <w:pStyle w:val="NoSpacing"/>
            </w:pPr>
          </w:p>
        </w:tc>
        <w:tc>
          <w:tcPr>
            <w:tcW w:w="2424" w:type="dxa"/>
          </w:tcPr>
          <w:p w:rsidR="0004593B" w:rsidRPr="00AD21CD" w:rsidRDefault="0004593B" w:rsidP="00412245">
            <w:pPr>
              <w:pStyle w:val="NoSpacing"/>
            </w:pPr>
            <w:r w:rsidRPr="00AD21CD">
              <w:rPr>
                <w:sz w:val="22"/>
                <w:szCs w:val="22"/>
              </w:rPr>
              <w:t>On the Day of Assessment</w:t>
            </w:r>
          </w:p>
        </w:tc>
        <w:tc>
          <w:tcPr>
            <w:tcW w:w="1256" w:type="dxa"/>
          </w:tcPr>
          <w:p w:rsidR="0004593B" w:rsidRPr="00AD21CD" w:rsidRDefault="0004593B" w:rsidP="00412245">
            <w:pPr>
              <w:pStyle w:val="NoSpacing"/>
            </w:pPr>
            <w:r w:rsidRPr="00AD21CD">
              <w:rPr>
                <w:sz w:val="22"/>
                <w:szCs w:val="22"/>
              </w:rPr>
              <w:t>Average</w:t>
            </w:r>
            <w:r>
              <w:rPr>
                <w:sz w:val="22"/>
                <w:szCs w:val="22"/>
              </w:rPr>
              <w:t xml:space="preserve"> of</w:t>
            </w:r>
            <w:r w:rsidRPr="00AD21CD">
              <w:rPr>
                <w:sz w:val="22"/>
                <w:szCs w:val="22"/>
              </w:rPr>
              <w:t xml:space="preserve"> 3 Days Random</w:t>
            </w:r>
          </w:p>
        </w:tc>
      </w:tr>
      <w:tr w:rsidR="0004593B" w:rsidRPr="007926B4" w:rsidTr="0004593B">
        <w:tc>
          <w:tcPr>
            <w:tcW w:w="900" w:type="dxa"/>
          </w:tcPr>
          <w:p w:rsidR="0004593B" w:rsidRPr="0084307E" w:rsidRDefault="0004593B" w:rsidP="00412245">
            <w:pPr>
              <w:pStyle w:val="NoSpacing"/>
            </w:pPr>
            <w:r>
              <w:t>1</w:t>
            </w:r>
          </w:p>
        </w:tc>
        <w:tc>
          <w:tcPr>
            <w:tcW w:w="5212" w:type="dxa"/>
          </w:tcPr>
          <w:p w:rsidR="0004593B" w:rsidRPr="0084307E" w:rsidRDefault="0004593B" w:rsidP="00412245">
            <w:pPr>
              <w:pStyle w:val="NoSpacing"/>
            </w:pPr>
            <w:r w:rsidRPr="0084307E">
              <w:t xml:space="preserve">Daily OPD at 2 PM                        </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c>
          <w:tcPr>
            <w:tcW w:w="900" w:type="dxa"/>
          </w:tcPr>
          <w:p w:rsidR="0004593B" w:rsidRPr="0084307E" w:rsidRDefault="0004593B" w:rsidP="00412245">
            <w:pPr>
              <w:pStyle w:val="NoSpacing"/>
            </w:pPr>
            <w:r>
              <w:t>2</w:t>
            </w:r>
          </w:p>
        </w:tc>
        <w:tc>
          <w:tcPr>
            <w:tcW w:w="5212" w:type="dxa"/>
          </w:tcPr>
          <w:p w:rsidR="0004593B" w:rsidRPr="0084307E" w:rsidRDefault="0004593B" w:rsidP="00412245">
            <w:pPr>
              <w:pStyle w:val="NoSpacing"/>
            </w:pPr>
            <w:r w:rsidRPr="0084307E">
              <w:t xml:space="preserve">Daily admissions                          </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rPr>
          <w:trHeight w:val="314"/>
        </w:trPr>
        <w:tc>
          <w:tcPr>
            <w:tcW w:w="900" w:type="dxa"/>
          </w:tcPr>
          <w:p w:rsidR="0004593B" w:rsidRPr="0084307E" w:rsidRDefault="0004593B" w:rsidP="00412245">
            <w:pPr>
              <w:pStyle w:val="NoSpacing"/>
            </w:pPr>
            <w:r>
              <w:t>3</w:t>
            </w:r>
          </w:p>
        </w:tc>
        <w:tc>
          <w:tcPr>
            <w:tcW w:w="5212" w:type="dxa"/>
          </w:tcPr>
          <w:p w:rsidR="0004593B" w:rsidRPr="0084307E" w:rsidRDefault="0004593B" w:rsidP="00412245">
            <w:pPr>
              <w:pStyle w:val="NoSpacing"/>
            </w:pPr>
            <w:r>
              <w:t xml:space="preserve">Daily admissions in </w:t>
            </w:r>
            <w:proofErr w:type="spellStart"/>
            <w:r>
              <w:t>Deptt</w:t>
            </w:r>
            <w:proofErr w:type="spellEnd"/>
            <w:r>
              <w:t xml:space="preserve">. Through casualty </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c>
          <w:tcPr>
            <w:tcW w:w="900" w:type="dxa"/>
          </w:tcPr>
          <w:p w:rsidR="0004593B" w:rsidRDefault="0004593B" w:rsidP="00412245">
            <w:pPr>
              <w:pStyle w:val="NoSpacing"/>
            </w:pPr>
            <w:r>
              <w:t>4</w:t>
            </w:r>
          </w:p>
        </w:tc>
        <w:tc>
          <w:tcPr>
            <w:tcW w:w="5212" w:type="dxa"/>
          </w:tcPr>
          <w:p w:rsidR="0004593B" w:rsidRPr="007926B4" w:rsidRDefault="0004593B" w:rsidP="00412245">
            <w:pPr>
              <w:pStyle w:val="NoSpacing"/>
            </w:pPr>
            <w:r>
              <w:t>Bed occupancy at 10 AM (%)</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c>
          <w:tcPr>
            <w:tcW w:w="900" w:type="dxa"/>
          </w:tcPr>
          <w:p w:rsidR="0004593B" w:rsidRDefault="0004593B" w:rsidP="00412245">
            <w:pPr>
              <w:pStyle w:val="NoSpacing"/>
            </w:pPr>
            <w:r>
              <w:t>5</w:t>
            </w:r>
          </w:p>
        </w:tc>
        <w:tc>
          <w:tcPr>
            <w:tcW w:w="5212" w:type="dxa"/>
          </w:tcPr>
          <w:p w:rsidR="0004593B" w:rsidRPr="007926B4" w:rsidRDefault="0004593B" w:rsidP="00412245">
            <w:pPr>
              <w:pStyle w:val="NoSpacing"/>
            </w:pPr>
            <w:r>
              <w:t>Number of patients in ward (IPD) on inspection day at 10 AM</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rPr>
          <w:trHeight w:val="260"/>
        </w:trPr>
        <w:tc>
          <w:tcPr>
            <w:tcW w:w="900" w:type="dxa"/>
          </w:tcPr>
          <w:p w:rsidR="0004593B" w:rsidRDefault="0004593B" w:rsidP="00412245">
            <w:pPr>
              <w:pStyle w:val="NoSpacing"/>
            </w:pPr>
            <w:r>
              <w:t>6</w:t>
            </w:r>
          </w:p>
        </w:tc>
        <w:tc>
          <w:tcPr>
            <w:tcW w:w="5212" w:type="dxa"/>
          </w:tcPr>
          <w:p w:rsidR="0004593B" w:rsidRDefault="0004593B" w:rsidP="00412245">
            <w:pPr>
              <w:pStyle w:val="NoSpacing"/>
            </w:pPr>
            <w:r>
              <w:t>Total number of Major surgeries and their break up:</w:t>
            </w:r>
          </w:p>
          <w:p w:rsidR="0004593B" w:rsidRDefault="0004593B" w:rsidP="0004593B">
            <w:pPr>
              <w:pStyle w:val="NoSpacing"/>
              <w:numPr>
                <w:ilvl w:val="0"/>
                <w:numId w:val="23"/>
              </w:numPr>
            </w:pPr>
            <w:r>
              <w:t>CABG</w:t>
            </w:r>
          </w:p>
          <w:p w:rsidR="0004593B" w:rsidRDefault="0004593B" w:rsidP="0004593B">
            <w:pPr>
              <w:pStyle w:val="NoSpacing"/>
              <w:numPr>
                <w:ilvl w:val="0"/>
                <w:numId w:val="23"/>
              </w:numPr>
            </w:pPr>
            <w:r>
              <w:t xml:space="preserve">Value replacements </w:t>
            </w:r>
          </w:p>
          <w:p w:rsidR="0004593B" w:rsidRDefault="00807986" w:rsidP="0004593B">
            <w:pPr>
              <w:pStyle w:val="NoSpacing"/>
              <w:numPr>
                <w:ilvl w:val="0"/>
                <w:numId w:val="23"/>
              </w:numPr>
            </w:pPr>
            <w:r>
              <w:t>Cong</w:t>
            </w:r>
            <w:r w:rsidR="0004593B">
              <w:t xml:space="preserve">enital Heart disease Repairs </w:t>
            </w:r>
          </w:p>
          <w:p w:rsidR="0004593B" w:rsidRDefault="00DD77BE" w:rsidP="0004593B">
            <w:pPr>
              <w:pStyle w:val="NoSpacing"/>
              <w:numPr>
                <w:ilvl w:val="0"/>
                <w:numId w:val="23"/>
              </w:numPr>
            </w:pPr>
            <w:r>
              <w:t xml:space="preserve">Carotid </w:t>
            </w:r>
            <w:proofErr w:type="spellStart"/>
            <w:r>
              <w:t>Endorterectomies</w:t>
            </w:r>
            <w:proofErr w:type="spellEnd"/>
          </w:p>
          <w:p w:rsidR="00DD77BE" w:rsidRDefault="00DD77BE" w:rsidP="0004593B">
            <w:pPr>
              <w:pStyle w:val="NoSpacing"/>
              <w:numPr>
                <w:ilvl w:val="0"/>
                <w:numId w:val="23"/>
              </w:numPr>
            </w:pPr>
            <w:proofErr w:type="spellStart"/>
            <w:r>
              <w:t>Pericardiectomies</w:t>
            </w:r>
            <w:proofErr w:type="spellEnd"/>
          </w:p>
          <w:p w:rsidR="00DD77BE" w:rsidRDefault="00DD77BE" w:rsidP="0004593B">
            <w:pPr>
              <w:pStyle w:val="NoSpacing"/>
              <w:numPr>
                <w:ilvl w:val="0"/>
                <w:numId w:val="23"/>
              </w:numPr>
            </w:pPr>
            <w:proofErr w:type="spellStart"/>
            <w:r>
              <w:t>Embolectomies</w:t>
            </w:r>
            <w:proofErr w:type="spellEnd"/>
            <w:r>
              <w:t xml:space="preserve"> </w:t>
            </w:r>
          </w:p>
          <w:p w:rsidR="00DD77BE" w:rsidRDefault="008F1CD2" w:rsidP="0004593B">
            <w:pPr>
              <w:pStyle w:val="NoSpacing"/>
              <w:numPr>
                <w:ilvl w:val="0"/>
                <w:numId w:val="23"/>
              </w:numPr>
            </w:pPr>
            <w:r>
              <w:t>Surgeries on lungs</w:t>
            </w:r>
          </w:p>
          <w:p w:rsidR="00DD77BE" w:rsidRDefault="00F54B12" w:rsidP="00DD77BE">
            <w:pPr>
              <w:pStyle w:val="NoSpacing"/>
              <w:numPr>
                <w:ilvl w:val="0"/>
                <w:numId w:val="23"/>
              </w:numPr>
            </w:pPr>
            <w:r>
              <w:t>Arterial/ven</w:t>
            </w:r>
            <w:r w:rsidR="00262047">
              <w:t>ous g</w:t>
            </w:r>
            <w:r w:rsidR="008E69F8">
              <w:t>rafts on abdominal/peripheral vesse</w:t>
            </w:r>
            <w:r w:rsidR="00DD77BE">
              <w:t>l</w:t>
            </w:r>
          </w:p>
          <w:p w:rsidR="00DD77BE" w:rsidRPr="007926B4" w:rsidRDefault="00DD77BE" w:rsidP="00DD77BE">
            <w:pPr>
              <w:pStyle w:val="NoSpacing"/>
            </w:pP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c>
          <w:tcPr>
            <w:tcW w:w="900" w:type="dxa"/>
          </w:tcPr>
          <w:p w:rsidR="0004593B" w:rsidRDefault="00DD77BE" w:rsidP="00412245">
            <w:pPr>
              <w:pStyle w:val="NoSpacing"/>
            </w:pPr>
            <w:r>
              <w:t>7</w:t>
            </w:r>
          </w:p>
        </w:tc>
        <w:tc>
          <w:tcPr>
            <w:tcW w:w="5212" w:type="dxa"/>
          </w:tcPr>
          <w:p w:rsidR="008E69F8" w:rsidRDefault="008E69F8" w:rsidP="00412245">
            <w:pPr>
              <w:pStyle w:val="NoSpacing"/>
            </w:pPr>
            <w:r>
              <w:t xml:space="preserve">Does heart transplant </w:t>
            </w:r>
            <w:proofErr w:type="spellStart"/>
            <w:r>
              <w:t>Programme</w:t>
            </w:r>
            <w:proofErr w:type="spellEnd"/>
            <w:r w:rsidR="00DD77BE">
              <w:t xml:space="preserve"> exist in the </w:t>
            </w:r>
          </w:p>
          <w:p w:rsidR="0004593B" w:rsidRPr="007926B4" w:rsidRDefault="00DD77BE" w:rsidP="00412245">
            <w:pPr>
              <w:pStyle w:val="NoSpacing"/>
            </w:pPr>
            <w:proofErr w:type="spellStart"/>
            <w:r>
              <w:t>Deptt</w:t>
            </w:r>
            <w:proofErr w:type="spellEnd"/>
            <w:r>
              <w:t xml:space="preserve">. </w:t>
            </w:r>
            <w:r w:rsidR="008E69F8">
              <w:t>?</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440F71" w:rsidRDefault="00440F71" w:rsidP="00440F71">
      <w:pPr>
        <w:pStyle w:val="ListParagraph"/>
        <w:ind w:left="810"/>
        <w:rPr>
          <w:rFonts w:cs="Times New Roman"/>
          <w:i/>
          <w:iCs/>
          <w:sz w:val="20"/>
          <w:szCs w:val="20"/>
        </w:rPr>
      </w:pPr>
    </w:p>
    <w:p w:rsidR="00691B26" w:rsidRPr="003E1B09" w:rsidRDefault="00691B26" w:rsidP="00691B26">
      <w:pPr>
        <w:rPr>
          <w:rFonts w:cs="Times New Roman"/>
          <w:i/>
          <w:iCs/>
          <w:sz w:val="2"/>
          <w:szCs w:val="2"/>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D408FF" w:rsidRDefault="00691B26" w:rsidP="00691B26">
      <w:pPr>
        <w:tabs>
          <w:tab w:val="left" w:pos="567"/>
        </w:tabs>
        <w:rPr>
          <w:rFonts w:cs="Times New Roman"/>
          <w:sz w:val="10"/>
          <w:szCs w:val="10"/>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CC7874">
              <w:rPr>
                <w:rFonts w:cs="Times New Roman"/>
                <w:b/>
              </w:rPr>
              <w:t>Cardiothoracic Surgery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DA412D" w:rsidRDefault="00DA412D">
      <w:pPr>
        <w:jc w:val="both"/>
        <w:rPr>
          <w:rFonts w:cs="Times New Roman"/>
          <w:b/>
        </w:rPr>
      </w:pPr>
    </w:p>
    <w:p w:rsidR="00AE4B80" w:rsidRDefault="00AE4B80" w:rsidP="00713246">
      <w:pPr>
        <w:ind w:left="720" w:hanging="720"/>
        <w:jc w:val="both"/>
        <w:rPr>
          <w:rFonts w:cs="Times New Roman"/>
          <w:b/>
        </w:rPr>
      </w:pPr>
    </w:p>
    <w:p w:rsidR="00AE4B80" w:rsidRDefault="00AE4B80" w:rsidP="00713246">
      <w:pPr>
        <w:ind w:left="720" w:hanging="720"/>
        <w:jc w:val="both"/>
        <w:rPr>
          <w:rFonts w:cs="Times New Roman"/>
          <w:b/>
        </w:rPr>
      </w:pPr>
    </w:p>
    <w:p w:rsidR="00713246" w:rsidRDefault="00713246" w:rsidP="00713246">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CC7874">
        <w:rPr>
          <w:b/>
        </w:rPr>
        <w:t>Cardiothoracic Surgery</w:t>
      </w:r>
    </w:p>
    <w:p w:rsidR="00713246" w:rsidRDefault="00713246" w:rsidP="00713246">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713246" w:rsidRDefault="00713246">
            <w:pPr>
              <w:jc w:val="center"/>
              <w:rPr>
                <w:rFonts w:cs="Times New Roman"/>
                <w:b/>
              </w:rPr>
            </w:pPr>
            <w:r>
              <w:rPr>
                <w:rFonts w:cs="Times New Roman"/>
                <w:b/>
              </w:rPr>
              <w:t>Year 3</w:t>
            </w:r>
          </w:p>
          <w:p w:rsidR="00713246" w:rsidRDefault="00713246">
            <w:pPr>
              <w:jc w:val="center"/>
              <w:rPr>
                <w:rFonts w:cs="Times New Roman"/>
                <w:b/>
              </w:rPr>
            </w:pPr>
            <w:r>
              <w:rPr>
                <w:rFonts w:cs="Times New Roman"/>
                <w:b/>
              </w:rPr>
              <w:t>(Last Year )</w:t>
            </w:r>
          </w:p>
        </w:tc>
      </w:tr>
      <w:tr w:rsidR="00DD77BE" w:rsidTr="00713246">
        <w:tc>
          <w:tcPr>
            <w:tcW w:w="473" w:type="pct"/>
            <w:tcBorders>
              <w:top w:val="single" w:sz="4" w:space="0" w:color="auto"/>
              <w:left w:val="single" w:sz="4" w:space="0" w:color="auto"/>
              <w:bottom w:val="single" w:sz="4" w:space="0" w:color="auto"/>
              <w:right w:val="single" w:sz="4" w:space="0" w:color="auto"/>
            </w:tcBorders>
            <w:hideMark/>
          </w:tcPr>
          <w:p w:rsidR="00DD77BE" w:rsidRPr="00DC4D98" w:rsidRDefault="00DD77BE" w:rsidP="0087053A">
            <w:pPr>
              <w:pStyle w:val="ListParagraph"/>
              <w:numPr>
                <w:ilvl w:val="0"/>
                <w:numId w:val="21"/>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DD77BE" w:rsidRPr="0084307E" w:rsidRDefault="00AE4B80" w:rsidP="00F365BB">
            <w:pPr>
              <w:pStyle w:val="NoSpacing"/>
            </w:pPr>
            <w:r>
              <w:t>Total number of patients in OPD</w:t>
            </w:r>
          </w:p>
        </w:tc>
        <w:tc>
          <w:tcPr>
            <w:tcW w:w="720"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r>
      <w:tr w:rsidR="00DD77BE" w:rsidTr="00713246">
        <w:tc>
          <w:tcPr>
            <w:tcW w:w="473" w:type="pct"/>
            <w:tcBorders>
              <w:top w:val="single" w:sz="4" w:space="0" w:color="auto"/>
              <w:left w:val="single" w:sz="4" w:space="0" w:color="auto"/>
              <w:bottom w:val="single" w:sz="4" w:space="0" w:color="auto"/>
              <w:right w:val="single" w:sz="4" w:space="0" w:color="auto"/>
            </w:tcBorders>
            <w:hideMark/>
          </w:tcPr>
          <w:p w:rsidR="00DD77BE" w:rsidRPr="00DC4D98" w:rsidRDefault="00DD77BE" w:rsidP="0087053A">
            <w:pPr>
              <w:pStyle w:val="ListParagraph"/>
              <w:numPr>
                <w:ilvl w:val="0"/>
                <w:numId w:val="21"/>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DD77BE" w:rsidRPr="0084307E" w:rsidRDefault="00AE4B80" w:rsidP="00F365BB">
            <w:pPr>
              <w:pStyle w:val="NoSpacing"/>
            </w:pPr>
            <w:r>
              <w:t>Total number of patients in IPD</w:t>
            </w:r>
          </w:p>
        </w:tc>
        <w:tc>
          <w:tcPr>
            <w:tcW w:w="720"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r>
      <w:tr w:rsidR="00DD77BE" w:rsidTr="00713246">
        <w:tc>
          <w:tcPr>
            <w:tcW w:w="473" w:type="pct"/>
            <w:tcBorders>
              <w:top w:val="single" w:sz="4" w:space="0" w:color="auto"/>
              <w:left w:val="single" w:sz="4" w:space="0" w:color="auto"/>
              <w:bottom w:val="single" w:sz="4" w:space="0" w:color="auto"/>
              <w:right w:val="single" w:sz="4" w:space="0" w:color="auto"/>
            </w:tcBorders>
            <w:hideMark/>
          </w:tcPr>
          <w:p w:rsidR="00DD77BE" w:rsidRPr="00DC4D98" w:rsidRDefault="00DD77BE" w:rsidP="0087053A">
            <w:pPr>
              <w:pStyle w:val="ListParagraph"/>
              <w:numPr>
                <w:ilvl w:val="0"/>
                <w:numId w:val="21"/>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DD77BE" w:rsidRDefault="00DD77BE" w:rsidP="00F365BB">
            <w:pPr>
              <w:pStyle w:val="NoSpacing"/>
            </w:pPr>
            <w:r>
              <w:t>Total number of Major surgeries and their break up:</w:t>
            </w:r>
          </w:p>
          <w:p w:rsidR="00DD77BE" w:rsidRDefault="00DD77BE" w:rsidP="00AE4B80">
            <w:pPr>
              <w:pStyle w:val="NoSpacing"/>
              <w:numPr>
                <w:ilvl w:val="0"/>
                <w:numId w:val="26"/>
              </w:numPr>
            </w:pPr>
            <w:r>
              <w:t>CABG</w:t>
            </w:r>
          </w:p>
          <w:p w:rsidR="00DD77BE" w:rsidRDefault="00DD77BE" w:rsidP="00AE4B80">
            <w:pPr>
              <w:pStyle w:val="NoSpacing"/>
              <w:numPr>
                <w:ilvl w:val="0"/>
                <w:numId w:val="26"/>
              </w:numPr>
            </w:pPr>
            <w:r>
              <w:t xml:space="preserve">Value replacements </w:t>
            </w:r>
          </w:p>
          <w:p w:rsidR="00DD77BE" w:rsidRDefault="00807986" w:rsidP="00AE4B80">
            <w:pPr>
              <w:pStyle w:val="NoSpacing"/>
              <w:numPr>
                <w:ilvl w:val="0"/>
                <w:numId w:val="26"/>
              </w:numPr>
            </w:pPr>
            <w:r>
              <w:t>Congenital</w:t>
            </w:r>
            <w:r w:rsidR="00DD77BE">
              <w:t xml:space="preserve"> Heart disease Repairs </w:t>
            </w:r>
          </w:p>
          <w:p w:rsidR="00DD77BE" w:rsidRDefault="008E69F8" w:rsidP="00AE4B80">
            <w:pPr>
              <w:pStyle w:val="NoSpacing"/>
              <w:numPr>
                <w:ilvl w:val="0"/>
                <w:numId w:val="26"/>
              </w:numPr>
            </w:pPr>
            <w:r>
              <w:t xml:space="preserve">Carotid </w:t>
            </w:r>
            <w:proofErr w:type="spellStart"/>
            <w:r>
              <w:t>Enda</w:t>
            </w:r>
            <w:r w:rsidR="00DD77BE">
              <w:t>rterectomies</w:t>
            </w:r>
            <w:proofErr w:type="spellEnd"/>
          </w:p>
          <w:p w:rsidR="00DD77BE" w:rsidRDefault="00DD77BE" w:rsidP="00AE4B80">
            <w:pPr>
              <w:pStyle w:val="NoSpacing"/>
              <w:numPr>
                <w:ilvl w:val="0"/>
                <w:numId w:val="26"/>
              </w:numPr>
            </w:pPr>
            <w:proofErr w:type="spellStart"/>
            <w:r>
              <w:t>Pericardiectomies</w:t>
            </w:r>
            <w:proofErr w:type="spellEnd"/>
          </w:p>
          <w:p w:rsidR="00DD77BE" w:rsidRDefault="00DD77BE" w:rsidP="00AE4B80">
            <w:pPr>
              <w:pStyle w:val="NoSpacing"/>
              <w:numPr>
                <w:ilvl w:val="0"/>
                <w:numId w:val="26"/>
              </w:numPr>
            </w:pPr>
            <w:proofErr w:type="spellStart"/>
            <w:r>
              <w:t>Embolectomies</w:t>
            </w:r>
            <w:proofErr w:type="spellEnd"/>
            <w:r>
              <w:t xml:space="preserve"> </w:t>
            </w:r>
          </w:p>
          <w:p w:rsidR="00DD77BE" w:rsidRDefault="00DD77BE" w:rsidP="00AE4B80">
            <w:pPr>
              <w:pStyle w:val="NoSpacing"/>
              <w:numPr>
                <w:ilvl w:val="0"/>
                <w:numId w:val="26"/>
              </w:numPr>
            </w:pPr>
            <w:r>
              <w:t>Surgeries on lungs</w:t>
            </w:r>
          </w:p>
          <w:p w:rsidR="00DD77BE" w:rsidRDefault="008E69F8" w:rsidP="00AE4B80">
            <w:pPr>
              <w:pStyle w:val="NoSpacing"/>
              <w:numPr>
                <w:ilvl w:val="0"/>
                <w:numId w:val="26"/>
              </w:numPr>
            </w:pPr>
            <w:r>
              <w:t>Arterial/venous grafts on abdominal/peripheral vesse</w:t>
            </w:r>
            <w:r w:rsidR="00DD77BE">
              <w:t>l</w:t>
            </w:r>
          </w:p>
          <w:p w:rsidR="00DD77BE" w:rsidRPr="007926B4" w:rsidRDefault="00DD77BE" w:rsidP="00F365BB">
            <w:pPr>
              <w:pStyle w:val="NoSpacing"/>
            </w:pPr>
          </w:p>
        </w:tc>
        <w:tc>
          <w:tcPr>
            <w:tcW w:w="720"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r>
      <w:tr w:rsidR="00DD77BE" w:rsidTr="00713246">
        <w:tc>
          <w:tcPr>
            <w:tcW w:w="473" w:type="pct"/>
            <w:tcBorders>
              <w:top w:val="single" w:sz="4" w:space="0" w:color="auto"/>
              <w:left w:val="single" w:sz="4" w:space="0" w:color="auto"/>
              <w:bottom w:val="single" w:sz="4" w:space="0" w:color="auto"/>
              <w:right w:val="single" w:sz="4" w:space="0" w:color="auto"/>
            </w:tcBorders>
            <w:hideMark/>
          </w:tcPr>
          <w:p w:rsidR="00DD77BE" w:rsidRPr="00DC4D98" w:rsidRDefault="00DD77BE" w:rsidP="0087053A">
            <w:pPr>
              <w:pStyle w:val="ListParagraph"/>
              <w:numPr>
                <w:ilvl w:val="0"/>
                <w:numId w:val="21"/>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DD77BE" w:rsidRPr="007926B4" w:rsidRDefault="00DD77BE" w:rsidP="00F365BB">
            <w:pPr>
              <w:pStyle w:val="NoSpacing"/>
            </w:pPr>
            <w:r>
              <w:t xml:space="preserve">Does heart transplant Programmer exist in the </w:t>
            </w:r>
            <w:proofErr w:type="spellStart"/>
            <w:proofErr w:type="gramStart"/>
            <w:r>
              <w:t>Deptt</w:t>
            </w:r>
            <w:proofErr w:type="spellEnd"/>
            <w:r>
              <w:t>.</w:t>
            </w:r>
            <w:proofErr w:type="gramEnd"/>
          </w:p>
        </w:tc>
        <w:tc>
          <w:tcPr>
            <w:tcW w:w="720"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r>
      <w:tr w:rsidR="00AE4B80" w:rsidTr="00713246">
        <w:tc>
          <w:tcPr>
            <w:tcW w:w="473" w:type="pct"/>
            <w:tcBorders>
              <w:top w:val="single" w:sz="4" w:space="0" w:color="auto"/>
              <w:left w:val="single" w:sz="4" w:space="0" w:color="auto"/>
              <w:bottom w:val="single" w:sz="4" w:space="0" w:color="auto"/>
              <w:right w:val="single" w:sz="4" w:space="0" w:color="auto"/>
            </w:tcBorders>
          </w:tcPr>
          <w:p w:rsidR="00AE4B80" w:rsidRPr="00DC4D98" w:rsidRDefault="00AE4B80" w:rsidP="0087053A">
            <w:pPr>
              <w:pStyle w:val="ListParagraph"/>
              <w:numPr>
                <w:ilvl w:val="0"/>
                <w:numId w:val="21"/>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AE4B80" w:rsidRDefault="00AE4B80" w:rsidP="00F365BB">
            <w:pPr>
              <w:pStyle w:val="NoSpacing"/>
            </w:pPr>
            <w:r>
              <w:t xml:space="preserve">Others </w:t>
            </w:r>
          </w:p>
        </w:tc>
        <w:tc>
          <w:tcPr>
            <w:tcW w:w="720" w:type="pct"/>
            <w:tcBorders>
              <w:top w:val="single" w:sz="4" w:space="0" w:color="auto"/>
              <w:left w:val="single" w:sz="4" w:space="0" w:color="auto"/>
              <w:bottom w:val="single" w:sz="4" w:space="0" w:color="auto"/>
              <w:right w:val="single" w:sz="4" w:space="0" w:color="auto"/>
            </w:tcBorders>
          </w:tcPr>
          <w:p w:rsidR="00AE4B80" w:rsidRDefault="00AE4B80">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E4B80" w:rsidRDefault="00AE4B80">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E4B80" w:rsidRDefault="00AE4B80">
            <w:pPr>
              <w:spacing w:line="360" w:lineRule="auto"/>
              <w:rPr>
                <w:rFonts w:cs="Times New Roman"/>
              </w:rPr>
            </w:pPr>
          </w:p>
        </w:tc>
      </w:tr>
    </w:tbl>
    <w:p w:rsidR="00DA6E10" w:rsidRDefault="00DA6E10" w:rsidP="00713246">
      <w:pPr>
        <w:jc w:val="center"/>
        <w:rPr>
          <w:rFonts w:cs="Times New Roman"/>
          <w:bCs/>
          <w:i/>
          <w:iCs/>
        </w:rPr>
      </w:pPr>
    </w:p>
    <w:p w:rsidR="00713246" w:rsidRDefault="00713246" w:rsidP="00713246">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8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030"/>
        <w:gridCol w:w="5357"/>
        <w:gridCol w:w="2238"/>
      </w:tblGrid>
      <w:tr w:rsidR="00D91A43" w:rsidTr="00A36AEB">
        <w:tc>
          <w:tcPr>
            <w:tcW w:w="226" w:type="pct"/>
            <w:vMerge w:val="restart"/>
          </w:tcPr>
          <w:p w:rsidR="00D91A43" w:rsidRPr="001D177D" w:rsidRDefault="00517EF6" w:rsidP="00BA5D2A">
            <w:pPr>
              <w:rPr>
                <w:rFonts w:cs="Times New Roman"/>
                <w:b/>
              </w:rPr>
            </w:pPr>
            <w:r>
              <w:rPr>
                <w:rFonts w:cs="Times New Roman"/>
                <w:b/>
              </w:rPr>
              <w:t>10</w:t>
            </w:r>
          </w:p>
        </w:tc>
        <w:tc>
          <w:tcPr>
            <w:tcW w:w="1007" w:type="pct"/>
          </w:tcPr>
          <w:p w:rsidR="00D91A43" w:rsidRPr="001D177D" w:rsidRDefault="00D91A43" w:rsidP="00BA5D2A">
            <w:pPr>
              <w:rPr>
                <w:rFonts w:cs="Times New Roman"/>
                <w:b/>
              </w:rPr>
            </w:pPr>
            <w:r w:rsidRPr="001D177D">
              <w:rPr>
                <w:rFonts w:cs="Times New Roman"/>
                <w:b/>
              </w:rPr>
              <w:t>Blood Bank</w:t>
            </w:r>
          </w:p>
        </w:tc>
        <w:tc>
          <w:tcPr>
            <w:tcW w:w="2657" w:type="pct"/>
          </w:tcPr>
          <w:p w:rsidR="00D91A43" w:rsidRPr="001D177D" w:rsidRDefault="00D91A43" w:rsidP="00BA5D2A">
            <w:pPr>
              <w:rPr>
                <w:rFonts w:cs="Times New Roman"/>
              </w:rPr>
            </w:pPr>
            <w:r w:rsidRPr="001D177D">
              <w:rPr>
                <w:rFonts w:cs="Times New Roman"/>
              </w:rPr>
              <w:t>License valid</w:t>
            </w:r>
          </w:p>
        </w:tc>
        <w:tc>
          <w:tcPr>
            <w:tcW w:w="1110"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A36AEB">
        <w:tc>
          <w:tcPr>
            <w:tcW w:w="226" w:type="pct"/>
            <w:vMerge/>
          </w:tcPr>
          <w:p w:rsidR="00D91A43" w:rsidRPr="001D177D" w:rsidRDefault="00D91A43" w:rsidP="00BA5D2A">
            <w:pPr>
              <w:rPr>
                <w:rFonts w:cs="Times New Roman"/>
              </w:rPr>
            </w:pPr>
          </w:p>
        </w:tc>
        <w:tc>
          <w:tcPr>
            <w:tcW w:w="1007" w:type="pct"/>
            <w:vMerge w:val="restart"/>
          </w:tcPr>
          <w:p w:rsidR="00D91A43" w:rsidRPr="001D177D" w:rsidRDefault="00D91A43" w:rsidP="00BA5D2A">
            <w:pPr>
              <w:rPr>
                <w:rFonts w:cs="Times New Roman"/>
                <w:u w:val="single"/>
              </w:rPr>
            </w:pPr>
          </w:p>
        </w:tc>
        <w:tc>
          <w:tcPr>
            <w:tcW w:w="2657" w:type="pct"/>
          </w:tcPr>
          <w:p w:rsidR="00D91A43" w:rsidRPr="001D177D" w:rsidRDefault="00D91A43" w:rsidP="00BA5D2A">
            <w:pPr>
              <w:rPr>
                <w:rFonts w:cs="Times New Roman"/>
              </w:rPr>
            </w:pPr>
            <w:r w:rsidRPr="001D177D">
              <w:rPr>
                <w:rFonts w:cs="Times New Roman"/>
              </w:rPr>
              <w:t>Blood component facility available</w:t>
            </w:r>
          </w:p>
        </w:tc>
        <w:tc>
          <w:tcPr>
            <w:tcW w:w="1110"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A36AEB">
        <w:tc>
          <w:tcPr>
            <w:tcW w:w="226" w:type="pct"/>
            <w:vMerge/>
          </w:tcPr>
          <w:p w:rsidR="00D91A43" w:rsidRPr="001D177D" w:rsidRDefault="00D91A43" w:rsidP="00BA5D2A">
            <w:pPr>
              <w:rPr>
                <w:rFonts w:cs="Times New Roman"/>
              </w:rPr>
            </w:pPr>
          </w:p>
        </w:tc>
        <w:tc>
          <w:tcPr>
            <w:tcW w:w="1007" w:type="pct"/>
            <w:vMerge/>
          </w:tcPr>
          <w:p w:rsidR="00D91A43" w:rsidRPr="001D177D" w:rsidRDefault="00D91A43" w:rsidP="00BA5D2A">
            <w:pPr>
              <w:rPr>
                <w:rFonts w:cs="Times New Roman"/>
              </w:rPr>
            </w:pPr>
          </w:p>
        </w:tc>
        <w:tc>
          <w:tcPr>
            <w:tcW w:w="2657" w:type="pct"/>
          </w:tcPr>
          <w:p w:rsidR="00D91A43" w:rsidRPr="001D177D" w:rsidRDefault="00D91A43" w:rsidP="00BA5D2A">
            <w:pPr>
              <w:rPr>
                <w:rFonts w:cs="Times New Roman"/>
              </w:rPr>
            </w:pPr>
            <w:r w:rsidRPr="001D177D">
              <w:rPr>
                <w:rFonts w:cs="Times New Roman"/>
              </w:rPr>
              <w:t>Number of blood units stored on the inspection day</w:t>
            </w:r>
          </w:p>
        </w:tc>
        <w:tc>
          <w:tcPr>
            <w:tcW w:w="1110" w:type="pct"/>
          </w:tcPr>
          <w:p w:rsidR="00D91A43" w:rsidRPr="001D177D" w:rsidRDefault="00D91A43" w:rsidP="00BA5D2A">
            <w:pPr>
              <w:rPr>
                <w:rFonts w:cs="Times New Roman"/>
              </w:rPr>
            </w:pPr>
          </w:p>
        </w:tc>
      </w:tr>
      <w:tr w:rsidR="00D91A43" w:rsidTr="00A36AEB">
        <w:tc>
          <w:tcPr>
            <w:tcW w:w="226" w:type="pct"/>
            <w:vMerge/>
          </w:tcPr>
          <w:p w:rsidR="00D91A43" w:rsidRPr="001D177D" w:rsidRDefault="00D91A43" w:rsidP="00BA5D2A">
            <w:pPr>
              <w:rPr>
                <w:rFonts w:cs="Times New Roman"/>
              </w:rPr>
            </w:pPr>
          </w:p>
        </w:tc>
        <w:tc>
          <w:tcPr>
            <w:tcW w:w="1007" w:type="pct"/>
            <w:vMerge/>
          </w:tcPr>
          <w:p w:rsidR="00D91A43" w:rsidRPr="001D177D" w:rsidRDefault="00D91A43" w:rsidP="00BA5D2A">
            <w:pPr>
              <w:rPr>
                <w:rFonts w:cs="Times New Roman"/>
              </w:rPr>
            </w:pPr>
          </w:p>
        </w:tc>
        <w:tc>
          <w:tcPr>
            <w:tcW w:w="2657" w:type="pct"/>
          </w:tcPr>
          <w:p w:rsidR="00D91A43" w:rsidRPr="001D177D" w:rsidRDefault="00D91A43" w:rsidP="00BA5D2A">
            <w:pPr>
              <w:rPr>
                <w:rFonts w:cs="Times New Roman"/>
              </w:rPr>
            </w:pPr>
            <w:r w:rsidRPr="001D177D">
              <w:rPr>
                <w:rFonts w:cs="Times New Roman"/>
              </w:rPr>
              <w:t>Average units consumed daily (entire hospital)</w:t>
            </w:r>
          </w:p>
        </w:tc>
        <w:tc>
          <w:tcPr>
            <w:tcW w:w="1110" w:type="pct"/>
          </w:tcPr>
          <w:p w:rsidR="00D91A43" w:rsidRPr="001D177D" w:rsidRDefault="00D91A43" w:rsidP="00BA5D2A">
            <w:pPr>
              <w:rPr>
                <w:rFonts w:cs="Times New Roman"/>
              </w:rPr>
            </w:pPr>
          </w:p>
        </w:tc>
      </w:tr>
    </w:tbl>
    <w:p w:rsidR="00D91A43" w:rsidRPr="007B4453" w:rsidRDefault="00D91A43" w:rsidP="00A36AEB">
      <w:pPr>
        <w:spacing w:line="360" w:lineRule="exact"/>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A36AEB">
      <w:pPr>
        <w:spacing w:line="360" w:lineRule="exact"/>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A36AEB">
      <w:pPr>
        <w:spacing w:line="360" w:lineRule="exact"/>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A36AEB">
      <w:pPr>
        <w:spacing w:line="360" w:lineRule="exact"/>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007D4F" w:rsidRDefault="00007D4F">
      <w:pPr>
        <w:jc w:val="both"/>
        <w:rPr>
          <w:rFonts w:cs="Times New Roman"/>
          <w:sz w:val="6"/>
        </w:rPr>
      </w:pPr>
    </w:p>
    <w:p w:rsidR="00007D4F" w:rsidRDefault="00007D4F">
      <w:pPr>
        <w:jc w:val="both"/>
        <w:rPr>
          <w:rFonts w:cs="Times New Roman"/>
          <w:sz w:val="6"/>
        </w:rPr>
      </w:pPr>
    </w:p>
    <w:p w:rsidR="00843E20" w:rsidRDefault="00843E20">
      <w:pPr>
        <w:jc w:val="both"/>
        <w:rPr>
          <w:rFonts w:cs="Times New Roman"/>
          <w:sz w:val="6"/>
        </w:rPr>
      </w:pPr>
    </w:p>
    <w:p w:rsidR="00007D4F" w:rsidRDefault="00007D4F">
      <w:pPr>
        <w:jc w:val="both"/>
        <w:rPr>
          <w:rFonts w:cs="Times New Roman"/>
          <w:sz w:val="6"/>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045"/>
        <w:gridCol w:w="4414"/>
        <w:gridCol w:w="1980"/>
        <w:gridCol w:w="2038"/>
      </w:tblGrid>
      <w:tr w:rsidR="00D91A43" w:rsidTr="00DE041F">
        <w:tc>
          <w:tcPr>
            <w:tcW w:w="285"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20" w:type="pct"/>
          </w:tcPr>
          <w:p w:rsidR="00D91A43" w:rsidRPr="001D177D" w:rsidRDefault="00D91A43" w:rsidP="00DE041F">
            <w:pPr>
              <w:rPr>
                <w:rFonts w:cs="Times New Roman"/>
                <w:b/>
              </w:rPr>
            </w:pPr>
            <w:r w:rsidRPr="001D177D">
              <w:rPr>
                <w:rFonts w:cs="Times New Roman"/>
                <w:b/>
              </w:rPr>
              <w:t>Library</w:t>
            </w:r>
          </w:p>
        </w:tc>
        <w:tc>
          <w:tcPr>
            <w:tcW w:w="2196" w:type="pct"/>
          </w:tcPr>
          <w:p w:rsidR="00D91A43" w:rsidRPr="001D177D" w:rsidRDefault="00D91A43" w:rsidP="00BA5D2A">
            <w:pPr>
              <w:spacing w:line="276" w:lineRule="auto"/>
              <w:rPr>
                <w:rFonts w:cs="Times New Roman"/>
              </w:rPr>
            </w:pPr>
          </w:p>
        </w:tc>
        <w:tc>
          <w:tcPr>
            <w:tcW w:w="985"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5"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DE041F">
            <w:pPr>
              <w:spacing w:line="276" w:lineRule="auto"/>
              <w:rPr>
                <w:rFonts w:cs="Times New Roman"/>
              </w:rPr>
            </w:pPr>
            <w:r w:rsidRPr="001D177D">
              <w:rPr>
                <w:rFonts w:cs="Times New Roman"/>
              </w:rPr>
              <w:t>Number of Books</w:t>
            </w:r>
            <w:r w:rsidR="00280705">
              <w:rPr>
                <w:rFonts w:cs="Times New Roman"/>
              </w:rPr>
              <w:t xml:space="preserve"> pertaining to </w:t>
            </w:r>
            <w:r w:rsidR="00CC7874">
              <w:rPr>
                <w:rFonts w:cs="Times New Roman"/>
              </w:rPr>
              <w:t>Cardiothoracic Surgery</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Number of Journals</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bl>
    <w:p w:rsidR="00A36AEB" w:rsidRDefault="00A36AEB" w:rsidP="008C2F9D">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w:t>
      </w:r>
      <w:r w:rsidR="00DE041F">
        <w:rPr>
          <w:rFonts w:cs="Times New Roman"/>
        </w:rPr>
        <w:tab/>
      </w:r>
      <w:r>
        <w:rPr>
          <w:rFonts w:cs="Times New Roman"/>
        </w:rPr>
        <w:t>Casualty</w:t>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lastRenderedPageBreak/>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8E69F8">
            <w:pPr>
              <w:spacing w:line="276" w:lineRule="auto"/>
              <w:jc w:val="center"/>
              <w:rPr>
                <w:rFonts w:cs="Times New Roman"/>
              </w:rPr>
            </w:pPr>
            <w:r w:rsidRPr="008840BA">
              <w:rPr>
                <w:rFonts w:cs="Times New Roman"/>
              </w:rPr>
              <w:t xml:space="preserve">In the department of </w:t>
            </w:r>
            <w:r w:rsidR="008E69F8">
              <w:rPr>
                <w:rFonts w:cs="Times New Roman"/>
              </w:rPr>
              <w:t>Cardiothoracic Surgery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w:t>
      </w:r>
      <w:proofErr w:type="gramStart"/>
      <w:r w:rsidR="008C2F9D" w:rsidRPr="00C1530E">
        <w:rPr>
          <w:i/>
          <w:iCs/>
          <w:sz w:val="20"/>
        </w:rPr>
        <w:t>31</w:t>
      </w:r>
      <w:r w:rsidR="008C2F9D" w:rsidRPr="00C1530E">
        <w:rPr>
          <w:i/>
          <w:iCs/>
          <w:sz w:val="20"/>
          <w:vertAlign w:val="superscript"/>
        </w:rPr>
        <w:t>st</w:t>
      </w:r>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412245" w:rsidRDefault="00412245" w:rsidP="008C2F9D">
      <w:pPr>
        <w:ind w:left="720" w:hanging="720"/>
        <w:rPr>
          <w:rFonts w:cs="Times New Roman"/>
          <w:b/>
        </w:rPr>
      </w:pPr>
    </w:p>
    <w:p w:rsidR="00412245" w:rsidRDefault="00412245">
      <w:pPr>
        <w:jc w:val="both"/>
        <w:rPr>
          <w:rFonts w:cs="Times New Roman"/>
          <w:b/>
        </w:rPr>
      </w:pPr>
      <w:r>
        <w:rPr>
          <w:rFonts w:cs="Times New Roman"/>
          <w:b/>
        </w:rPr>
        <w:br w:type="page"/>
      </w:r>
    </w:p>
    <w:p w:rsidR="008C2F9D" w:rsidRDefault="000A5F15" w:rsidP="008C2F9D">
      <w:pPr>
        <w:ind w:left="720" w:hanging="720"/>
        <w:rPr>
          <w:rFonts w:cs="Times New Roman"/>
        </w:rPr>
      </w:pPr>
      <w:r>
        <w:rPr>
          <w:rFonts w:cs="Times New Roman"/>
          <w:b/>
        </w:rPr>
        <w:lastRenderedPageBreak/>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 xml:space="preserve">When LOP for DM </w:t>
            </w:r>
            <w:r w:rsidR="00165BAA">
              <w:t xml:space="preserve">&amp; M.Ch. </w:t>
            </w:r>
            <w:r>
              <w:t>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C7874">
        <w:rPr>
          <w:bCs/>
          <w:i/>
          <w:iCs/>
          <w:sz w:val="22"/>
        </w:rPr>
        <w:t>Cardiothoracic Surgery</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8C2F9D">
        <w:rPr>
          <w:rFonts w:cs="Times New Roman"/>
        </w:rPr>
        <w:t xml:space="preserve">Stipend paid </w:t>
      </w:r>
      <w:r w:rsidR="00524D13">
        <w:rPr>
          <w:rFonts w:cs="Times New Roman"/>
        </w:rPr>
        <w:t xml:space="preserve">/ </w:t>
      </w:r>
      <w:proofErr w:type="gramStart"/>
      <w:r w:rsidR="00524D13">
        <w:rPr>
          <w:rFonts w:cs="Times New Roman"/>
        </w:rPr>
        <w:t>P</w:t>
      </w:r>
      <w:r w:rsidR="00447189">
        <w:rPr>
          <w:rFonts w:cs="Times New Roman"/>
        </w:rPr>
        <w:t>roposed</w:t>
      </w:r>
      <w:proofErr w:type="gramEnd"/>
      <w:r w:rsidR="00447189">
        <w:rPr>
          <w:rFonts w:cs="Times New Roman"/>
        </w:rPr>
        <w:t xml:space="preserve"> to be paid </w:t>
      </w:r>
      <w:r w:rsidR="008C2F9D">
        <w:rPr>
          <w:rFonts w:cs="Times New Roman"/>
        </w:rPr>
        <w:t>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8C2F9D" w:rsidP="00BA5D2A">
            <w:pPr>
              <w:jc w:val="center"/>
              <w:rPr>
                <w:rFonts w:cs="Times New Roman"/>
                <w:b/>
              </w:rPr>
            </w:pPr>
            <w:r w:rsidRPr="00F0377E">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517EF6"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8C2F9D" w:rsidP="008C2F9D">
      <w:pPr>
        <w:rPr>
          <w:rFonts w:cs="Times New Roman"/>
        </w:rPr>
      </w:pPr>
    </w:p>
    <w:p w:rsidR="00170C23" w:rsidRDefault="00170C23" w:rsidP="008C2F9D">
      <w:pPr>
        <w:rPr>
          <w:rFonts w:cs="Times New Roman"/>
        </w:rPr>
      </w:pPr>
    </w:p>
    <w:p w:rsidR="00170C23" w:rsidRPr="00C2644A" w:rsidRDefault="00170C23" w:rsidP="0087053A">
      <w:pPr>
        <w:pStyle w:val="ListParagraph"/>
        <w:numPr>
          <w:ilvl w:val="0"/>
          <w:numId w:val="12"/>
        </w:numPr>
        <w:ind w:right="284"/>
        <w:rPr>
          <w:b/>
          <w:bCs/>
          <w:iCs/>
          <w:sz w:val="28"/>
        </w:rPr>
      </w:pPr>
      <w:r w:rsidRPr="00C2644A">
        <w:rPr>
          <w:b/>
          <w:bCs/>
          <w:iCs/>
          <w:sz w:val="28"/>
        </w:rPr>
        <w:lastRenderedPageBreak/>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87053A">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87053A">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87053A">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sectPr w:rsidR="00170C23" w:rsidRPr="00E6351B"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F27" w:rsidRDefault="003C0F27" w:rsidP="00875560">
      <w:r>
        <w:separator/>
      </w:r>
    </w:p>
  </w:endnote>
  <w:endnote w:type="continuationSeparator" w:id="1">
    <w:p w:rsidR="003C0F27" w:rsidRDefault="003C0F27"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F27" w:rsidRDefault="003C0F27" w:rsidP="00875560">
      <w:r>
        <w:separator/>
      </w:r>
    </w:p>
  </w:footnote>
  <w:footnote w:type="continuationSeparator" w:id="1">
    <w:p w:rsidR="003C0F27" w:rsidRDefault="003C0F27" w:rsidP="00875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234ED6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715189"/>
    <w:multiLevelType w:val="hybridMultilevel"/>
    <w:tmpl w:val="CA2224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F53CD"/>
    <w:multiLevelType w:val="hybridMultilevel"/>
    <w:tmpl w:val="2C46E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BB0B7F"/>
    <w:multiLevelType w:val="hybridMultilevel"/>
    <w:tmpl w:val="939AE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F02CA"/>
    <w:multiLevelType w:val="hybridMultilevel"/>
    <w:tmpl w:val="70840822"/>
    <w:lvl w:ilvl="0" w:tplc="88BE668A">
      <w:start w:val="29"/>
      <w:numFmt w:val="decimal"/>
      <w:lvlText w:val="%1."/>
      <w:lvlJc w:val="left"/>
      <w:pPr>
        <w:ind w:left="735" w:hanging="375"/>
      </w:pPr>
      <w:rPr>
        <w:rFonts w:hint="default"/>
      </w:rPr>
    </w:lvl>
    <w:lvl w:ilvl="1" w:tplc="53125F4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AD6C26"/>
    <w:multiLevelType w:val="hybridMultilevel"/>
    <w:tmpl w:val="C61A8D0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92DD4"/>
    <w:multiLevelType w:val="hybridMultilevel"/>
    <w:tmpl w:val="939AE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76777"/>
    <w:multiLevelType w:val="hybridMultilevel"/>
    <w:tmpl w:val="2ACC28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C44BF"/>
    <w:multiLevelType w:val="hybridMultilevel"/>
    <w:tmpl w:val="14DC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3E7582"/>
    <w:multiLevelType w:val="hybridMultilevel"/>
    <w:tmpl w:val="2BF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1">
      <w:start w:val="1"/>
      <w:numFmt w:val="bullet"/>
      <w:lvlText w:val=""/>
      <w:lvlJc w:val="left"/>
      <w:pPr>
        <w:ind w:left="6480" w:hanging="360"/>
      </w:pPr>
      <w:rPr>
        <w:rFonts w:ascii="Symbol" w:hAnsi="Symbol" w:hint="default"/>
      </w:rPr>
    </w:lvl>
  </w:abstractNum>
  <w:abstractNum w:abstractNumId="18">
    <w:nsid w:val="62E5433A"/>
    <w:multiLevelType w:val="hybridMultilevel"/>
    <w:tmpl w:val="939AE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AA03B3"/>
    <w:multiLevelType w:val="hybridMultilevel"/>
    <w:tmpl w:val="939AE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1">
    <w:nsid w:val="6E806E1F"/>
    <w:multiLevelType w:val="hybridMultilevel"/>
    <w:tmpl w:val="F2A06970"/>
    <w:lvl w:ilvl="0" w:tplc="E280D98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65A340C"/>
    <w:multiLevelType w:val="hybridMultilevel"/>
    <w:tmpl w:val="BAD4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8871D54"/>
    <w:multiLevelType w:val="hybridMultilevel"/>
    <w:tmpl w:val="B8123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B8D2A62"/>
    <w:multiLevelType w:val="hybridMultilevel"/>
    <w:tmpl w:val="2C46E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
  </w:num>
  <w:num w:numId="3">
    <w:abstractNumId w:val="6"/>
  </w:num>
  <w:num w:numId="4">
    <w:abstractNumId w:val="0"/>
  </w:num>
  <w:num w:numId="5">
    <w:abstractNumId w:val="16"/>
  </w:num>
  <w:num w:numId="6">
    <w:abstractNumId w:val="22"/>
  </w:num>
  <w:num w:numId="7">
    <w:abstractNumId w:val="26"/>
  </w:num>
  <w:num w:numId="8">
    <w:abstractNumId w:val="7"/>
  </w:num>
  <w:num w:numId="9">
    <w:abstractNumId w:val="20"/>
  </w:num>
  <w:num w:numId="10">
    <w:abstractNumId w:val="5"/>
  </w:num>
  <w:num w:numId="11">
    <w:abstractNumId w:val="15"/>
  </w:num>
  <w:num w:numId="12">
    <w:abstractNumId w:val="9"/>
  </w:num>
  <w:num w:numId="13">
    <w:abstractNumId w:val="10"/>
  </w:num>
  <w:num w:numId="14">
    <w:abstractNumId w:val="14"/>
  </w:num>
  <w:num w:numId="15">
    <w:abstractNumId w:val="23"/>
  </w:num>
  <w:num w:numId="16">
    <w:abstractNumId w:val="24"/>
  </w:num>
  <w:num w:numId="17">
    <w:abstractNumId w:val="2"/>
  </w:num>
  <w:num w:numId="18">
    <w:abstractNumId w:val="13"/>
  </w:num>
  <w:num w:numId="19">
    <w:abstractNumId w:val="17"/>
  </w:num>
  <w:num w:numId="20">
    <w:abstractNumId w:val="21"/>
  </w:num>
  <w:num w:numId="21">
    <w:abstractNumId w:val="3"/>
  </w:num>
  <w:num w:numId="22">
    <w:abstractNumId w:val="25"/>
  </w:num>
  <w:num w:numId="23">
    <w:abstractNumId w:val="18"/>
  </w:num>
  <w:num w:numId="24">
    <w:abstractNumId w:val="19"/>
  </w:num>
  <w:num w:numId="25">
    <w:abstractNumId w:val="11"/>
  </w:num>
  <w:num w:numId="26">
    <w:abstractNumId w:val="12"/>
  </w:num>
  <w:num w:numId="27">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07D4F"/>
    <w:rsid w:val="00015258"/>
    <w:rsid w:val="00015E31"/>
    <w:rsid w:val="000266F0"/>
    <w:rsid w:val="000307C4"/>
    <w:rsid w:val="000335B1"/>
    <w:rsid w:val="000429E9"/>
    <w:rsid w:val="0004593B"/>
    <w:rsid w:val="00054FA9"/>
    <w:rsid w:val="00055FE7"/>
    <w:rsid w:val="00057385"/>
    <w:rsid w:val="00066720"/>
    <w:rsid w:val="00067CE3"/>
    <w:rsid w:val="00070E47"/>
    <w:rsid w:val="0007681E"/>
    <w:rsid w:val="00086FB0"/>
    <w:rsid w:val="000A2C5E"/>
    <w:rsid w:val="000A4465"/>
    <w:rsid w:val="000A5F15"/>
    <w:rsid w:val="000C6E3A"/>
    <w:rsid w:val="000D6593"/>
    <w:rsid w:val="000E1AF7"/>
    <w:rsid w:val="000F55EB"/>
    <w:rsid w:val="001132E6"/>
    <w:rsid w:val="00133979"/>
    <w:rsid w:val="0014176D"/>
    <w:rsid w:val="00146F7C"/>
    <w:rsid w:val="00147B77"/>
    <w:rsid w:val="00155AC7"/>
    <w:rsid w:val="001560D7"/>
    <w:rsid w:val="0015632F"/>
    <w:rsid w:val="00163295"/>
    <w:rsid w:val="00165BAA"/>
    <w:rsid w:val="001674DD"/>
    <w:rsid w:val="00170C23"/>
    <w:rsid w:val="00175DAB"/>
    <w:rsid w:val="00186D89"/>
    <w:rsid w:val="00196545"/>
    <w:rsid w:val="001A0325"/>
    <w:rsid w:val="001B3054"/>
    <w:rsid w:val="001D6FA3"/>
    <w:rsid w:val="001E0682"/>
    <w:rsid w:val="001E30A0"/>
    <w:rsid w:val="001E5312"/>
    <w:rsid w:val="00200740"/>
    <w:rsid w:val="00201ACB"/>
    <w:rsid w:val="00202871"/>
    <w:rsid w:val="00222DEB"/>
    <w:rsid w:val="00232086"/>
    <w:rsid w:val="00245A63"/>
    <w:rsid w:val="00253015"/>
    <w:rsid w:val="00256713"/>
    <w:rsid w:val="00262047"/>
    <w:rsid w:val="002713FA"/>
    <w:rsid w:val="00272DA8"/>
    <w:rsid w:val="00275D7B"/>
    <w:rsid w:val="00280705"/>
    <w:rsid w:val="00286975"/>
    <w:rsid w:val="002962F0"/>
    <w:rsid w:val="00296DFE"/>
    <w:rsid w:val="002A3A30"/>
    <w:rsid w:val="002E574F"/>
    <w:rsid w:val="002E608E"/>
    <w:rsid w:val="002E6D89"/>
    <w:rsid w:val="002F0F37"/>
    <w:rsid w:val="003046FA"/>
    <w:rsid w:val="0031348F"/>
    <w:rsid w:val="00332866"/>
    <w:rsid w:val="00350C04"/>
    <w:rsid w:val="00352005"/>
    <w:rsid w:val="0036100A"/>
    <w:rsid w:val="00383262"/>
    <w:rsid w:val="00385451"/>
    <w:rsid w:val="003863CC"/>
    <w:rsid w:val="00393886"/>
    <w:rsid w:val="003B1EDB"/>
    <w:rsid w:val="003B707E"/>
    <w:rsid w:val="003B7A18"/>
    <w:rsid w:val="003C0F27"/>
    <w:rsid w:val="003C3FAB"/>
    <w:rsid w:val="003C614F"/>
    <w:rsid w:val="003C796D"/>
    <w:rsid w:val="003D0518"/>
    <w:rsid w:val="003E1B09"/>
    <w:rsid w:val="003F45DA"/>
    <w:rsid w:val="003F64A8"/>
    <w:rsid w:val="003F6733"/>
    <w:rsid w:val="0040132C"/>
    <w:rsid w:val="00402989"/>
    <w:rsid w:val="00411557"/>
    <w:rsid w:val="00412245"/>
    <w:rsid w:val="00415224"/>
    <w:rsid w:val="00420A37"/>
    <w:rsid w:val="00435DD9"/>
    <w:rsid w:val="00440F71"/>
    <w:rsid w:val="0044220E"/>
    <w:rsid w:val="004444E0"/>
    <w:rsid w:val="00447189"/>
    <w:rsid w:val="0045482D"/>
    <w:rsid w:val="004707E4"/>
    <w:rsid w:val="00480F2A"/>
    <w:rsid w:val="00491AC7"/>
    <w:rsid w:val="004C4ADE"/>
    <w:rsid w:val="004D4F8D"/>
    <w:rsid w:val="00502F76"/>
    <w:rsid w:val="00516499"/>
    <w:rsid w:val="00517EF6"/>
    <w:rsid w:val="00524D13"/>
    <w:rsid w:val="005433EC"/>
    <w:rsid w:val="0054453B"/>
    <w:rsid w:val="00547FAA"/>
    <w:rsid w:val="00553556"/>
    <w:rsid w:val="00572BC9"/>
    <w:rsid w:val="00574171"/>
    <w:rsid w:val="00582F35"/>
    <w:rsid w:val="00594F99"/>
    <w:rsid w:val="00595DC0"/>
    <w:rsid w:val="005A35E1"/>
    <w:rsid w:val="005B5D28"/>
    <w:rsid w:val="005F1B56"/>
    <w:rsid w:val="005F1D56"/>
    <w:rsid w:val="005F63EF"/>
    <w:rsid w:val="006045F9"/>
    <w:rsid w:val="0060545C"/>
    <w:rsid w:val="00611A92"/>
    <w:rsid w:val="006156EE"/>
    <w:rsid w:val="00624552"/>
    <w:rsid w:val="00630E74"/>
    <w:rsid w:val="00634F70"/>
    <w:rsid w:val="00636F2F"/>
    <w:rsid w:val="00645950"/>
    <w:rsid w:val="006462FF"/>
    <w:rsid w:val="00652ED3"/>
    <w:rsid w:val="006542CE"/>
    <w:rsid w:val="0066643B"/>
    <w:rsid w:val="00682AAF"/>
    <w:rsid w:val="00691B26"/>
    <w:rsid w:val="006A52D8"/>
    <w:rsid w:val="006B583D"/>
    <w:rsid w:val="006F4B31"/>
    <w:rsid w:val="006F5D4F"/>
    <w:rsid w:val="007030EF"/>
    <w:rsid w:val="00713246"/>
    <w:rsid w:val="007225C6"/>
    <w:rsid w:val="00731319"/>
    <w:rsid w:val="00755541"/>
    <w:rsid w:val="007647D8"/>
    <w:rsid w:val="00765414"/>
    <w:rsid w:val="00776F21"/>
    <w:rsid w:val="007A0F53"/>
    <w:rsid w:val="007B32B7"/>
    <w:rsid w:val="007C0A51"/>
    <w:rsid w:val="007C1EC8"/>
    <w:rsid w:val="007C6015"/>
    <w:rsid w:val="007D2FED"/>
    <w:rsid w:val="007D3B9B"/>
    <w:rsid w:val="007E70E0"/>
    <w:rsid w:val="007F57CA"/>
    <w:rsid w:val="00805A7A"/>
    <w:rsid w:val="00807986"/>
    <w:rsid w:val="0081386D"/>
    <w:rsid w:val="00814200"/>
    <w:rsid w:val="0081720A"/>
    <w:rsid w:val="008403E9"/>
    <w:rsid w:val="00842F3F"/>
    <w:rsid w:val="0084307E"/>
    <w:rsid w:val="00843E20"/>
    <w:rsid w:val="00851D1E"/>
    <w:rsid w:val="00856A86"/>
    <w:rsid w:val="00862B18"/>
    <w:rsid w:val="00867AF4"/>
    <w:rsid w:val="0087053A"/>
    <w:rsid w:val="008750F2"/>
    <w:rsid w:val="00875560"/>
    <w:rsid w:val="00876B8D"/>
    <w:rsid w:val="00880355"/>
    <w:rsid w:val="0088584A"/>
    <w:rsid w:val="008A0634"/>
    <w:rsid w:val="008A08B5"/>
    <w:rsid w:val="008B5B99"/>
    <w:rsid w:val="008B608C"/>
    <w:rsid w:val="008B67AF"/>
    <w:rsid w:val="008C2F9D"/>
    <w:rsid w:val="008D1EE8"/>
    <w:rsid w:val="008D5C5D"/>
    <w:rsid w:val="008E0077"/>
    <w:rsid w:val="008E69F8"/>
    <w:rsid w:val="008F1CD2"/>
    <w:rsid w:val="008F31FC"/>
    <w:rsid w:val="008F7187"/>
    <w:rsid w:val="00903494"/>
    <w:rsid w:val="00906A2A"/>
    <w:rsid w:val="00931510"/>
    <w:rsid w:val="00933B39"/>
    <w:rsid w:val="0094209A"/>
    <w:rsid w:val="00942691"/>
    <w:rsid w:val="00942767"/>
    <w:rsid w:val="009436C1"/>
    <w:rsid w:val="0094698E"/>
    <w:rsid w:val="0096189B"/>
    <w:rsid w:val="00965A45"/>
    <w:rsid w:val="00972D61"/>
    <w:rsid w:val="00980390"/>
    <w:rsid w:val="009812E9"/>
    <w:rsid w:val="009A7E82"/>
    <w:rsid w:val="009B0590"/>
    <w:rsid w:val="009E2F2A"/>
    <w:rsid w:val="009E482B"/>
    <w:rsid w:val="00A2303E"/>
    <w:rsid w:val="00A252ED"/>
    <w:rsid w:val="00A36AEB"/>
    <w:rsid w:val="00A46CFD"/>
    <w:rsid w:val="00A668DF"/>
    <w:rsid w:val="00A77DA1"/>
    <w:rsid w:val="00A9378E"/>
    <w:rsid w:val="00A96F46"/>
    <w:rsid w:val="00AA4934"/>
    <w:rsid w:val="00AA5A69"/>
    <w:rsid w:val="00AA6EFB"/>
    <w:rsid w:val="00AB7873"/>
    <w:rsid w:val="00AD1D24"/>
    <w:rsid w:val="00AD21CD"/>
    <w:rsid w:val="00AD42E5"/>
    <w:rsid w:val="00AE1CBB"/>
    <w:rsid w:val="00AE4B80"/>
    <w:rsid w:val="00AE596E"/>
    <w:rsid w:val="00AF2EF4"/>
    <w:rsid w:val="00AF4C6D"/>
    <w:rsid w:val="00B07914"/>
    <w:rsid w:val="00B1002E"/>
    <w:rsid w:val="00B10B70"/>
    <w:rsid w:val="00B13EEE"/>
    <w:rsid w:val="00B157F6"/>
    <w:rsid w:val="00B37DFA"/>
    <w:rsid w:val="00B41BF0"/>
    <w:rsid w:val="00B615B8"/>
    <w:rsid w:val="00B61FDA"/>
    <w:rsid w:val="00B67C0E"/>
    <w:rsid w:val="00B75B57"/>
    <w:rsid w:val="00BA5D2A"/>
    <w:rsid w:val="00BB1366"/>
    <w:rsid w:val="00BC0B2B"/>
    <w:rsid w:val="00BC1EAD"/>
    <w:rsid w:val="00BD095B"/>
    <w:rsid w:val="00BD2EE7"/>
    <w:rsid w:val="00BD4548"/>
    <w:rsid w:val="00BD798A"/>
    <w:rsid w:val="00BF0C16"/>
    <w:rsid w:val="00BF7705"/>
    <w:rsid w:val="00C00CFB"/>
    <w:rsid w:val="00C11A81"/>
    <w:rsid w:val="00C13DF6"/>
    <w:rsid w:val="00C1530E"/>
    <w:rsid w:val="00C25FFC"/>
    <w:rsid w:val="00C2644A"/>
    <w:rsid w:val="00C76923"/>
    <w:rsid w:val="00C76FE4"/>
    <w:rsid w:val="00C8043C"/>
    <w:rsid w:val="00C86568"/>
    <w:rsid w:val="00C866D6"/>
    <w:rsid w:val="00C87D33"/>
    <w:rsid w:val="00CA5464"/>
    <w:rsid w:val="00CB5CBD"/>
    <w:rsid w:val="00CC2268"/>
    <w:rsid w:val="00CC7874"/>
    <w:rsid w:val="00CD12BD"/>
    <w:rsid w:val="00CD184B"/>
    <w:rsid w:val="00CD6305"/>
    <w:rsid w:val="00CE700A"/>
    <w:rsid w:val="00CE7F2F"/>
    <w:rsid w:val="00CF15BD"/>
    <w:rsid w:val="00CF472E"/>
    <w:rsid w:val="00D079D1"/>
    <w:rsid w:val="00D15FC5"/>
    <w:rsid w:val="00D17D22"/>
    <w:rsid w:val="00D27A18"/>
    <w:rsid w:val="00D30E76"/>
    <w:rsid w:val="00D32721"/>
    <w:rsid w:val="00D408FF"/>
    <w:rsid w:val="00D4319F"/>
    <w:rsid w:val="00D477B4"/>
    <w:rsid w:val="00D5364E"/>
    <w:rsid w:val="00D53E60"/>
    <w:rsid w:val="00D5669A"/>
    <w:rsid w:val="00D72950"/>
    <w:rsid w:val="00D9168B"/>
    <w:rsid w:val="00D917AD"/>
    <w:rsid w:val="00D91A43"/>
    <w:rsid w:val="00DA2026"/>
    <w:rsid w:val="00DA412D"/>
    <w:rsid w:val="00DA6E10"/>
    <w:rsid w:val="00DC2DB6"/>
    <w:rsid w:val="00DC4D98"/>
    <w:rsid w:val="00DD4582"/>
    <w:rsid w:val="00DD749A"/>
    <w:rsid w:val="00DD77BE"/>
    <w:rsid w:val="00DE041F"/>
    <w:rsid w:val="00DF1B9A"/>
    <w:rsid w:val="00E07E1B"/>
    <w:rsid w:val="00E368C1"/>
    <w:rsid w:val="00E5184C"/>
    <w:rsid w:val="00E65109"/>
    <w:rsid w:val="00EA5FBC"/>
    <w:rsid w:val="00EB0986"/>
    <w:rsid w:val="00EC07AE"/>
    <w:rsid w:val="00ED0838"/>
    <w:rsid w:val="00ED1A64"/>
    <w:rsid w:val="00EF5C8B"/>
    <w:rsid w:val="00EF6CD4"/>
    <w:rsid w:val="00F04E98"/>
    <w:rsid w:val="00F062E1"/>
    <w:rsid w:val="00F10A79"/>
    <w:rsid w:val="00F11E09"/>
    <w:rsid w:val="00F160A4"/>
    <w:rsid w:val="00F216C6"/>
    <w:rsid w:val="00F34567"/>
    <w:rsid w:val="00F365BB"/>
    <w:rsid w:val="00F5266C"/>
    <w:rsid w:val="00F52D3C"/>
    <w:rsid w:val="00F54B12"/>
    <w:rsid w:val="00F5529B"/>
    <w:rsid w:val="00F602E4"/>
    <w:rsid w:val="00F62B41"/>
    <w:rsid w:val="00F65788"/>
    <w:rsid w:val="00F8217A"/>
    <w:rsid w:val="00F82A3D"/>
    <w:rsid w:val="00FB31D1"/>
    <w:rsid w:val="00FB7574"/>
    <w:rsid w:val="00FC12BD"/>
    <w:rsid w:val="00FC5B10"/>
    <w:rsid w:val="00FE133A"/>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D408FF"/>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889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1473F-01D3-42BA-BCB4-FBD99CA7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98</cp:revision>
  <cp:lastPrinted>2016-11-22T07:42:00Z</cp:lastPrinted>
  <dcterms:created xsi:type="dcterms:W3CDTF">2016-11-15T07:02:00Z</dcterms:created>
  <dcterms:modified xsi:type="dcterms:W3CDTF">2019-02-11T07:00:00Z</dcterms:modified>
</cp:coreProperties>
</file>